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339"/>
      </w:tblGrid>
      <w:tr>
        <w:trPr>
          <w:cantSplit/>
        </w:trPr>
        <w:tc>
          <w:tcPr>
            <w:tcW w:w="11339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6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打ち合わせシート（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Unit 1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分で渡せる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枚）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</w:trPr>
        <w:tc>
          <w:tcPr>
            <w:tcW w:w="11339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Unit 1: This is me! — Students introduce themselves and share a treasure: what they like, what they are good at, and one sentence about why it matters.</w:t>
            </w:r>
          </w:p>
          <w:p>
            <w:pPr>
              <w:pStyle w:val="Style16"/>
              <w:bidi w:val="0"/>
              <w:spacing w:before="28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単元テーマ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: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好きなこと・得意なこと・たからものを伝え合い、新しいクラスの仲間と知り合う。核は「たからものの名前」で終わらせず、わけの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文を続けられること（ねだんの話にはしない）。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Could you help us with...?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　お願いしたいこと（あてはまる□に✓して渡す）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905"/>
        <w:gridCol w:w="10433"/>
      </w:tblGrid>
      <w:tr>
        <w:trPr>
          <w:cantSplit/>
        </w:trPr>
        <w:tc>
          <w:tcPr>
            <w:tcW w:w="90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</w:t>
            </w:r>
          </w:p>
        </w:tc>
        <w:tc>
          <w:tcPr>
            <w:tcW w:w="1043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Please tell us about your treasure (1 minute) — something old, or something you use every day — and add one sentence about why.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授業のはじめに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分で、ご自分のたからものを。古いもの・毎日つかうものがよいです（教室の基準がそこで決まります）</w:t>
            </w:r>
          </w:p>
        </w:tc>
      </w:tr>
      <w:tr>
        <w:trPr>
          <w:cantSplit/>
        </w:trPr>
        <w:tc>
          <w:tcPr>
            <w:tcW w:w="90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</w:t>
            </w:r>
          </w:p>
        </w:tc>
        <w:tc>
          <w:tcPr>
            <w:tcW w:w="1043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Model I'm good at .... with the picture cards. Please do not explain -ing.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絵カードで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I'm good at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～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.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の発音モデルを。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-ing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の文法説明はしないでください（音のかたまりのまま渡します）</w:t>
            </w:r>
          </w:p>
        </w:tc>
      </w:tr>
      <w:tr>
        <w:trPr>
          <w:cantSplit/>
        </w:trPr>
        <w:tc>
          <w:tcPr>
            <w:tcW w:w="90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</w:t>
            </w:r>
          </w:p>
        </w:tc>
        <w:tc>
          <w:tcPr>
            <w:tcW w:w="1043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In Small Talk 2, please say a treasure that is not a thing: a place, a person, or a day.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Small Talk②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で、ものではないたからもの（場所・人・曜日）を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つ</w:t>
            </w:r>
          </w:p>
        </w:tc>
      </w:tr>
      <w:tr>
        <w:trPr>
          <w:cantSplit/>
        </w:trPr>
        <w:tc>
          <w:tcPr>
            <w:tcW w:w="90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</w:t>
            </w:r>
          </w:p>
        </w:tc>
        <w:tc>
          <w:tcPr>
            <w:tcW w:w="1043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During the card talk, please ask: What's your treasure? and Why?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カード交流ではペアを回り、各班で質問を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つ（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What's your treasure?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と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Why?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）</w:t>
            </w:r>
          </w:p>
        </w:tc>
      </w:tr>
      <w:tr>
        <w:trPr>
          <w:cantSplit/>
        </w:trPr>
        <w:tc>
          <w:tcPr>
            <w:tcW w:w="90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</w:t>
            </w:r>
          </w:p>
        </w:tc>
        <w:tc>
          <w:tcPr>
            <w:tcW w:w="1043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Please do not ask how much it costs, or where they bought it.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ねだんや、どこで買ったかはたずねないでください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2B7DB3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2B7DB3" w:val="clear"/>
        </w:rPr>
        <w:t>Words to model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2B7DB3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　発音のお手本をお願いしたい語（</w:t>
      </w:r>
      <w:r>
        <w:rPr>
          <w:rFonts w:ascii="UD デジタル 教科書体 NP-R" w:hAnsi="UD デジタル 教科書体 NP-R" w:eastAsia="UD デジタル 教科書体 N-R"/>
          <w:b/>
        </w:rPr>
        <w:t>Repeat after ALT</w:t>
      </w:r>
      <w:r>
        <w:rPr>
          <w:rFonts w:ascii="UD デジタル 教科書体 NP-R" w:hAnsi="UD デジタル 教科書体 NP-R" w:eastAsia="UD デジタル 教科書体 N-R"/>
          <w:b/>
        </w:rPr>
        <w:t>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</w:trPr>
        <w:tc>
          <w:tcPr>
            <w:tcW w:w="11339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EAF4FB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I'm from Midori Town.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I like baseball.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I'm good at swimming.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My treasure is my old glove.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What's your treasure? — Show me, please.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Why? — I like baseball.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Wow! / Nice! / Me, too!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Notes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　メモ（日時・分担・そのほか）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28" w:type="dxa"/>
          <w:right w:w="0" w:type="dxa"/>
        </w:tblCellMar>
      </w:tblPr>
      <w:tblGrid>
        <w:gridCol w:w="11339"/>
      </w:tblGrid>
      <w:tr>
        <w:trPr>
          <w:cantSplit/>
          <w:trHeight w:val="510" w:hRule="atLeast"/>
        </w:trPr>
        <w:tc>
          <w:tcPr>
            <w:tcW w:w="11339" w:type="dxa"/>
            <w:tcBorders>
              <w:bottom w:val="single" w:sz="6" w:space="0" w:color="333333"/>
            </w:tcBorders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</w:tr>
    </w:tbl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28" w:type="dxa"/>
          <w:right w:w="0" w:type="dxa"/>
        </w:tblCellMar>
      </w:tblPr>
      <w:tblGrid>
        <w:gridCol w:w="11339"/>
      </w:tblGrid>
      <w:tr>
        <w:trPr>
          <w:cantSplit/>
          <w:trHeight w:val="510" w:hRule="atLeast"/>
        </w:trPr>
        <w:tc>
          <w:tcPr>
            <w:tcW w:w="11339" w:type="dxa"/>
            <w:tcBorders>
              <w:bottom w:val="single" w:sz="6" w:space="0" w:color="333333"/>
            </w:tcBorders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</w:tr>
    </w:tbl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28" w:type="dxa"/>
          <w:right w:w="0" w:type="dxa"/>
        </w:tblCellMar>
      </w:tblPr>
      <w:tblGrid>
        <w:gridCol w:w="11339"/>
      </w:tblGrid>
      <w:tr>
        <w:trPr>
          <w:cantSplit/>
          <w:trHeight w:val="510" w:hRule="atLeast"/>
        </w:trPr>
        <w:tc>
          <w:tcPr>
            <w:tcW w:w="11339" w:type="dxa"/>
            <w:tcBorders>
              <w:bottom w:val="single" w:sz="6" w:space="0" w:color="333333"/>
            </w:tcBorders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</w:trPr>
        <w:tc>
          <w:tcPr>
            <w:tcW w:w="11339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FFFFFF" w:val="clear"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2B7DB3"/>
              </w:rPr>
              <w:t>先生へ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>✓</w:t>
            </w:r>
            <w:r>
              <w:rPr>
                <w:rFonts w:ascii="UD デジタル 教科書体 NP-R" w:hAnsi="UD デジタル 教科書体 NP-R" w:eastAsia="UD デジタル 教科書体 N-R"/>
              </w:rPr>
              <w:t>を</w:t>
            </w:r>
            <w:r>
              <w:rPr>
                <w:rFonts w:ascii="UD デジタル 教科書体 NP-R" w:hAnsi="UD デジタル 教科書体 NP-R" w:eastAsia="UD デジタル 教科書体 N-R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</w:rPr>
              <w:t>つまでにしぼると打ち合わせが</w:t>
            </w:r>
            <w:r>
              <w:rPr>
                <w:rFonts w:ascii="UD デジタル 教科書体 NP-R" w:hAnsi="UD デジタル 教科書体 NP-R" w:eastAsia="UD デジタル 教科書体 N-R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</w:rPr>
              <w:t>分で終わる。「ねだんや買った場所はたずねない」「名前のあとに、わけを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文足す」「子どもの 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I'm good at swim. </w:t>
            </w:r>
            <w:r>
              <w:rPr>
                <w:rFonts w:ascii="UD デジタル 教科書体 NP-R" w:hAnsi="UD デジタル 教科書体 NP-R" w:eastAsia="UD デジタル 教科書体 N-R"/>
              </w:rPr>
              <w:t>のような形は直さず、モデルをもう一度言うだけ」の</w:t>
            </w:r>
            <w:r>
              <w:rPr>
                <w:rFonts w:ascii="UD デジタル 教科書体 NP-R" w:hAnsi="UD デジタル 教科書体 NP-R" w:eastAsia="UD デジタル 教科書体 N-R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</w:rPr>
              <w:t>つを必ず伝える。</w:t>
            </w:r>
            <w:r>
              <w:rPr>
                <w:rFonts w:ascii="UD デジタル 教科書体 NP-R" w:hAnsi="UD デジタル 教科書体 NP-R" w:eastAsia="UD デジタル 教科書体 N-R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</w:rPr>
              <w:t>が古い道具を出すと、たからものはねだんではないと子どもがその場で受け取る。</w:t>
            </w:r>
          </w:p>
        </w:tc>
      </w:tr>
    </w:tbl>
    <w:p>
      <w:pPr>
        <w:pStyle w:val="BodyText"/>
        <w:bidi w:val="0"/>
        <w:spacing w:before="0" w:after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—　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UD Digi Kyokasho NP">
    <w:altName w:val="Century Gothic"/>
    <w:charset w:val="80"/>
    <w:family w:val="auto"/>
    <w:pitch w:val="default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