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/>
        <w:bidi w:val="0"/>
        <w:spacing w:before="0" w:after="40"/>
        <w:ind w:hanging="0" w:left="0" w:right="0"/>
        <w:jc w:val="center"/>
        <w:rPr/>
      </w:pPr>
      <w:r>
        <w:rPr>
          <w:rFonts w:ascii="UD デジタル 教科書体 NP-R" w:hAnsi="UD デジタル 教科書体 NP-R" w:eastAsia="UD デジタル 教科書体 N-R"/>
          <w:sz w:val="30"/>
        </w:rPr>
        <w:t>Lesson Plan for the ALT</w:t>
      </w:r>
      <w:r>
        <w:rPr>
          <w:rFonts w:ascii="UD デジタル 教科書体 NP-R" w:hAnsi="UD デジタル 教科書体 NP-R" w:eastAsia="UD デジタル 教科書体 N-R"/>
          <w:sz w:val="30"/>
        </w:rPr>
        <w:t>／日英併記版（第</w:t>
      </w:r>
      <w:r>
        <w:rPr>
          <w:rFonts w:ascii="UD デジタル 教科書体 NP-R" w:hAnsi="UD デジタル 教科書体 NP-R" w:eastAsia="UD デジタル 教科書体 N-R"/>
          <w:sz w:val="30"/>
        </w:rPr>
        <w:t>4</w:t>
      </w:r>
      <w:r>
        <w:rPr>
          <w:rFonts w:ascii="UD デジタル 教科書体 NP-R" w:hAnsi="UD デジタル 教科書体 NP-R" w:eastAsia="UD デジタル 教科書体 N-R"/>
          <w:sz w:val="30"/>
        </w:rPr>
        <w:t>学年 外国語活動・第</w:t>
      </w:r>
      <w:r>
        <w:rPr>
          <w:rFonts w:ascii="UD デジタル 教科書体 NP-R" w:hAnsi="UD デジタル 教科書体 NP-R" w:eastAsia="UD デジタル 教科書体 N-R"/>
          <w:sz w:val="30"/>
        </w:rPr>
        <w:t>2</w:t>
      </w:r>
      <w:r>
        <w:rPr>
          <w:rFonts w:ascii="UD デジタル 教科書体 NP-R" w:hAnsi="UD デジタル 教科書体 NP-R" w:eastAsia="UD デジタル 教科書体 N-R"/>
          <w:sz w:val="30"/>
        </w:rPr>
        <w:t>時）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Date</w:t>
      </w:r>
      <w:r>
        <w:rPr>
          <w:rFonts w:ascii="UD デジタル 教科書体 NP-R" w:hAnsi="UD デジタル 教科書体 NP-R" w:eastAsia="UD デジタル 教科書体 N-R"/>
          <w:sz w:val="19"/>
        </w:rPr>
        <w:t>／日時：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　</w:t>
      </w:r>
      <w:r>
        <w:rPr>
          <w:rFonts w:ascii="UD デジタル 教科書体 NP-R" w:hAnsi="UD デジタル 教科書体 NP-R" w:eastAsia="UD デジタル 教科書体 N-R"/>
          <w:sz w:val="19"/>
        </w:rPr>
        <w:t>Class</w:t>
      </w:r>
      <w:r>
        <w:rPr>
          <w:rFonts w:ascii="UD デジタル 教科書体 NP-R" w:hAnsi="UD デジタル 教科書体 NP-R" w:eastAsia="UD デジタル 教科書体 N-R"/>
          <w:sz w:val="19"/>
        </w:rPr>
        <w:t>／学級：</w:t>
      </w:r>
      <w:r>
        <w:rPr>
          <w:rFonts w:ascii="UD デジタル 教科書体 NP-R" w:hAnsi="UD デジタル 教科書体 NP-R" w:eastAsia="UD デジタル 教科書体 N-R"/>
          <w:sz w:val="19"/>
        </w:rPr>
        <w:t>4-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　</w:t>
      </w:r>
      <w:r>
        <w:rPr>
          <w:rFonts w:ascii="UD デジタル 教科書体 NP-R" w:hAnsi="UD デジタル 教科書体 NP-R" w:eastAsia="UD デジタル 教科書体 N-R"/>
          <w:sz w:val="19"/>
        </w:rPr>
        <w:t>HRT</w:t>
      </w:r>
      <w:r>
        <w:rPr>
          <w:rFonts w:ascii="UD デジタル 教科書体 NP-R" w:hAnsi="UD デジタル 教科書体 NP-R" w:eastAsia="UD デジタル 教科書体 N-R"/>
          <w:sz w:val="19"/>
        </w:rPr>
        <w:t>（</w:t>
      </w:r>
      <w:r>
        <w:rPr>
          <w:rFonts w:ascii="UD デジタル 教科書体 NP-R" w:hAnsi="UD デジタル 教科書体 NP-R" w:eastAsia="UD デジタル 教科書体 N-R"/>
          <w:sz w:val="19"/>
        </w:rPr>
        <w:t>T1</w:t>
      </w:r>
      <w:r>
        <w:rPr>
          <w:rFonts w:ascii="UD デジタル 教科書体 NP-R" w:hAnsi="UD デジタル 教科書体 NP-R" w:eastAsia="UD デジタル 教科書体 N-R"/>
          <w:sz w:val="19"/>
        </w:rPr>
        <w:t>）：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　</w:t>
      </w:r>
      <w:r>
        <w:rPr>
          <w:rFonts w:ascii="UD デジタル 教科書体 NP-R" w:hAnsi="UD デジタル 教科書体 NP-R" w:eastAsia="UD デジタル 教科書体 N-R"/>
          <w:sz w:val="19"/>
        </w:rPr>
        <w:t>ALT</w:t>
      </w:r>
      <w:r>
        <w:rPr>
          <w:rFonts w:ascii="UD デジタル 教科書体 NP-R" w:hAnsi="UD デジタル 教科書体 NP-R" w:eastAsia="UD デジタル 教科書体 N-R"/>
          <w:sz w:val="19"/>
        </w:rPr>
        <w:t>（</w:t>
      </w:r>
      <w:r>
        <w:rPr>
          <w:rFonts w:ascii="UD デジタル 教科書体 NP-R" w:hAnsi="UD デジタル 教科書体 NP-R" w:eastAsia="UD デジタル 教科書体 N-R"/>
          <w:sz w:val="19"/>
        </w:rPr>
        <w:t>T2</w:t>
      </w:r>
      <w:r>
        <w:rPr>
          <w:rFonts w:ascii="UD デジタル 教科書体 NP-R" w:hAnsi="UD デジタル 教科書体 NP-R" w:eastAsia="UD デジタル 教科書体 N-R"/>
          <w:sz w:val="19"/>
        </w:rPr>
        <w:t>）：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1</w:t>
      </w:r>
      <w:r>
        <w:rPr>
          <w:rFonts w:ascii="UD デジタル 教科書体 NP-R" w:hAnsi="UD デジタル 教科書体 NP-R" w:eastAsia="UD デジタル 教科書体 N-R"/>
          <w:sz w:val="24"/>
        </w:rPr>
        <w:t>　</w:t>
      </w:r>
      <w:r>
        <w:rPr>
          <w:rFonts w:ascii="UD デジタル 教科書体 NP-R" w:hAnsi="UD デジタル 教科書体 NP-R" w:eastAsia="UD デジタル 教科書体 N-R"/>
          <w:sz w:val="24"/>
        </w:rPr>
        <w:t>Overview</w:t>
      </w:r>
      <w:r>
        <w:rPr>
          <w:rFonts w:ascii="UD デジタル 教科書体 NP-R" w:hAnsi="UD デジタル 教科書体 NP-R" w:eastAsia="UD デジタル 教科書体 N-R"/>
          <w:sz w:val="24"/>
        </w:rPr>
        <w:t>／概要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30"/>
        <w:gridCol w:w="1828"/>
        <w:gridCol w:w="1057"/>
        <w:gridCol w:w="1036"/>
      </w:tblGrid>
      <w:tr>
        <w:trPr>
          <w:cantSplit/>
          <w:tblHeader/>
        </w:trPr>
        <w:tc>
          <w:tcPr>
            <w:tcW w:w="53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単元名</w:t>
            </w:r>
          </w:p>
        </w:tc>
        <w:tc>
          <w:tcPr>
            <w:tcW w:w="18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せかいの あいさつ（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Let's Try! 2 Unit 1 "Hello, world!"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10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Unit</w:t>
            </w:r>
          </w:p>
        </w:tc>
        <w:tc>
          <w:tcPr>
            <w:tcW w:w="1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Unit 1 "Hello, world!" (Let's Try! 2)</w:t>
            </w:r>
          </w:p>
        </w:tc>
      </w:tr>
      <w:tr>
        <w:trPr>
          <w:cantSplit/>
        </w:trPr>
        <w:tc>
          <w:tcPr>
            <w:tcW w:w="53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単元の目標</w:t>
            </w:r>
          </w:p>
        </w:tc>
        <w:tc>
          <w:tcPr>
            <w:tcW w:w="18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世界にはさまざまな言語のあいさつがあることに気づき、友だちとつながるために、いろいろなあいさつを交わして、その言い方に慣れ親しむ。</w:t>
            </w:r>
          </w:p>
        </w:tc>
        <w:tc>
          <w:tcPr>
            <w:tcW w:w="10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Unit goal</w:t>
            </w:r>
          </w:p>
        </w:tc>
        <w:tc>
          <w:tcPr>
            <w:tcW w:w="1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Students learn that there are greetings in many languages, and get used to exchanging them with classmates to connect with each other.</w:t>
            </w:r>
          </w:p>
        </w:tc>
      </w:tr>
      <w:tr>
        <w:trPr>
          <w:cantSplit/>
        </w:trPr>
        <w:tc>
          <w:tcPr>
            <w:tcW w:w="53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本時の目標</w:t>
            </w:r>
          </w:p>
        </w:tc>
        <w:tc>
          <w:tcPr>
            <w:tcW w:w="18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友だちとつながるために、ブースのあいさつを選んで、自分から声をかけたり、相手のあいさつを聞いて同じあいさつで返したりして、世界のいろいろなあいさつをすすんで伝え合う。</w:t>
            </w:r>
          </w:p>
        </w:tc>
        <w:tc>
          <w:tcPr>
            <w:tcW w:w="10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Lesson goal</w:t>
            </w:r>
          </w:p>
        </w:tc>
        <w:tc>
          <w:tcPr>
            <w:tcW w:w="1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To connect with classmates, students choose the greeting for each booth and greet a classmate on their own, or answer with the same greeting.</w:t>
            </w:r>
          </w:p>
        </w:tc>
      </w:tr>
      <w:tr>
        <w:trPr>
          <w:cantSplit/>
        </w:trPr>
        <w:tc>
          <w:tcPr>
            <w:tcW w:w="53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主な表現</w:t>
            </w:r>
          </w:p>
        </w:tc>
        <w:tc>
          <w:tcPr>
            <w:tcW w:w="18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Hello! / Konnichiwa! / Ni hao! / Annyeonghaseyo! / Bonjour! / Guten Tag! / Namaste! / Jambo! / Thank you!</w:t>
            </w:r>
          </w:p>
        </w:tc>
        <w:tc>
          <w:tcPr>
            <w:tcW w:w="10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Target expressions</w:t>
            </w:r>
          </w:p>
        </w:tc>
        <w:tc>
          <w:tcPr>
            <w:tcW w:w="1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Hello! / Konnichiwa! / Ni hao! / Annyeonghaseyo! / Bonjour! / Guten Tag! / Namaste! / Jambo! / Thank you!</w:t>
            </w:r>
          </w:p>
        </w:tc>
      </w:tr>
      <w:tr>
        <w:trPr/>
        <w:tc>
          <w:tcPr>
            <w:tcW w:w="53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教材観（要約）</w:t>
            </w:r>
          </w:p>
        </w:tc>
        <w:tc>
          <w:tcPr>
            <w:tcW w:w="18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本単元は、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つの言語のあいさつ（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／こんにちは／ニーハオ／アンニョンハセヨ／ボンジュール／グーテン ターク／ナマステ／ジャンボ）に出会い、教室のブースをまわって友だちとあいさつを交わす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間の単元である。学習指導要領の外国語活動でいえば「聞くこと」と「話すこと［やり取り］」の領域にあたり、あいさつを聞いてどのことばかを考えたり、簡単なあいさつを交わしたりする言語活動である。</w:t>
            </w:r>
          </w:p>
        </w:tc>
        <w:tc>
          <w:tcPr>
            <w:tcW w:w="10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About this unit</w:t>
            </w:r>
          </w:p>
        </w:tc>
        <w:tc>
          <w:tcPr>
            <w:tcW w:w="1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Students meet greetings in eight languages and exchange them at classroom booths.</w:t>
              <w:br/>
              <w:t>In Grade 3, they listened and repeated. Now they start the greetings themselves.</w:t>
              <w:br/>
              <w:t>We mention once, briefly, that English and French are spoken in many countries.</w:t>
            </w:r>
          </w:p>
        </w:tc>
      </w:tr>
      <w:tr>
        <w:trPr>
          <w:cantSplit/>
        </w:trPr>
        <w:tc>
          <w:tcPr>
            <w:tcW w:w="53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指導観（要約）</w:t>
            </w:r>
          </w:p>
        </w:tc>
        <w:tc>
          <w:tcPr>
            <w:tcW w:w="18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あいさつとジェスチャーをセットにして練習し、声を出しにくい子も体の動きで加われるようにする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たびびととブースばんに分け、前半と後半で交代して、全員が声をかける側と返す側の両方をする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③8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つ全部を覚えさせず、まわった数もくらべない。「ちがいは おもしろい」を合言葉にする</w:t>
            </w:r>
          </w:p>
        </w:tc>
        <w:tc>
          <w:tcPr>
            <w:tcW w:w="10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Teaching points</w:t>
            </w:r>
          </w:p>
        </w:tc>
        <w:tc>
          <w:tcPr>
            <w:tcW w:w="1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(1) Each greeting is practiced with its gesture. A gesture alone is OK.</w:t>
              <w:br/>
              <w:t>(2) Travelers and booth keepers change roles halfway, so everyone starts a greeting and answers one.</w:t>
              <w:br/>
              <w:t>(3) Students don't need all eight: Hello and three more are enough. We don't count the booths students visit.</w:t>
            </w:r>
          </w:p>
        </w:tc>
      </w:tr>
      <w:tr>
        <w:trPr>
          <w:cantSplit/>
        </w:trPr>
        <w:tc>
          <w:tcPr>
            <w:tcW w:w="53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児童観</w:t>
            </w:r>
          </w:p>
        </w:tc>
        <w:tc>
          <w:tcPr>
            <w:tcW w:w="182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担任が書く</w:t>
            </w:r>
          </w:p>
        </w:tc>
        <w:tc>
          <w:tcPr>
            <w:tcW w:w="10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Class profile (HRT writes)</w:t>
            </w:r>
          </w:p>
        </w:tc>
        <w:tc>
          <w:tcPr>
            <w:tcW w:w="103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  <w:shd w:fill="FFF2A8" w:val="clear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  <w:shd w:fill="FFF2A8" w:val="clear" w:color="auto"/>
              </w:rPr>
              <w:t>【　　　　　　　　　　　　】</w:t>
            </w:r>
          </w:p>
        </w:tc>
      </w:tr>
    </w:tbl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2</w:t>
      </w:r>
      <w:r>
        <w:rPr>
          <w:rFonts w:ascii="UD デジタル 教科書体 NP-R" w:hAnsi="UD デジタル 教科書体 NP-R" w:eastAsia="UD デジタル 教科書体 N-R"/>
          <w:sz w:val="24"/>
        </w:rPr>
        <w:t>　</w:t>
      </w:r>
      <w:r>
        <w:rPr>
          <w:rFonts w:ascii="UD デジタル 教科書体 NP-R" w:hAnsi="UD デジタル 教科書体 NP-R" w:eastAsia="UD デジタル 教科書体 N-R"/>
          <w:sz w:val="24"/>
        </w:rPr>
        <w:t>Lesson flow</w:t>
      </w:r>
      <w:r>
        <w:rPr>
          <w:rFonts w:ascii="UD デジタル 教科書体 NP-R" w:hAnsi="UD デジタル 教科書体 NP-R" w:eastAsia="UD デジタル 教科書体 N-R"/>
          <w:sz w:val="24"/>
        </w:rPr>
        <w:t>／展開（</w:t>
      </w:r>
      <w:r>
        <w:rPr>
          <w:rFonts w:ascii="UD デジタル 教科書体 NP-R" w:hAnsi="UD デジタル 教科書体 NP-R" w:eastAsia="UD デジタル 教科書体 N-R"/>
          <w:sz w:val="24"/>
        </w:rPr>
        <w:t>2 lessons: this is Lesson 2</w:t>
      </w:r>
      <w:r>
        <w:rPr>
          <w:rFonts w:ascii="UD デジタル 教科書体 NP-R" w:hAnsi="UD デジタル 教科書体 NP-R" w:eastAsia="UD デジタル 教科書体 N-R"/>
          <w:sz w:val="24"/>
        </w:rPr>
        <w:t>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1"/>
        <w:gridCol w:w="1351"/>
        <w:gridCol w:w="1257"/>
        <w:gridCol w:w="1272"/>
      </w:tblGrid>
      <w:tr>
        <w:trPr>
          <w:cantSplit/>
          <w:tblHeader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Time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Activity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／学習活動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HRT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12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</w:tr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0–5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Greeting. A song (Let's Try! 2 digital materials). Card flash.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あいさつ。歌（デジタル教材）。スライドショーを始め、カードを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枚ずつ見せて言う（フラッシュ）。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</w:t>
            </w:r>
          </w:p>
        </w:tc>
        <w:tc>
          <w:tcPr>
            <w:tcW w:w="12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Greets the class with the HRT. Says each greeting during the card flash.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担任と一緒にあいさつ。フラッシュでカードを言う</w:t>
            </w:r>
          </w:p>
        </w:tc>
      </w:tr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5–12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Say each greeting with its gesture (Hello and three more). Guess the greeting from a gesture only.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あいさつとジェスチャーをセットで言う→先生のジェスチャーだけを見て、どのあいさつか当てる。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Say it with the gesture.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ジェスチャーといっしょに</w:t>
            </w:r>
          </w:p>
        </w:tc>
        <w:tc>
          <w:tcPr>
            <w:tcW w:w="12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Models the gestures. May add one greeting they know.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ジェスチャーのお手本（知っているあいさつを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つ足してよい）</w:t>
            </w:r>
          </w:p>
        </w:tc>
      </w:tr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12–15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Listen to today's goal. Students don't need to visit every booth.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めあてを聞く。全部のブースをまわらなくてよいことを知る。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(in Japanese) You don't have to visit all the booths.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全部まわれなくていい</w:t>
            </w:r>
          </w:p>
        </w:tc>
        <w:tc>
          <w:tcPr>
            <w:tcW w:w="12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Points to the goal on the board.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めあてを指して見せる</w:t>
            </w:r>
          </w:p>
        </w:tc>
      </w:tr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15–22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Greeting relay in rows. When the last students in all rows are standing, they say it together. Then everyone says it, looking at the card. No race.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あいさつリレー。先頭の人にカードを見せる→うしろへ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人ずつつなぐ→最後の人は立つ。全部の列が立ったら最後の人たちがいっしょに言い、カードを見せて全員で言う。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Pass the greeting!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あいさつをつないで</w:t>
            </w:r>
          </w:p>
        </w:tc>
        <w:tc>
          <w:tcPr>
            <w:tcW w:w="12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Says the greeting clearly after each relay.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リレーのあとに、そのあいさつをはっきり言う</w:t>
            </w:r>
          </w:p>
        </w:tc>
      </w:tr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22–25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Hand out the passports (Sheet 3). First half: Groups 1–4 are travelers, Groups 5–8 are booth keepers (two at each booth).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パスポート（シート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）をくばる。前半は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班がたびびと、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班がブースばん（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人ずつ）。先生が、おじぎや合掌だけでもあいさつになると見せる。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Visit a booth with your passport.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パスポートを持ってブースへ</w:t>
            </w:r>
          </w:p>
        </w:tc>
        <w:tc>
          <w:tcPr>
            <w:tcW w:w="12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Shows a greeting with a gesture only (a bow, or hands together).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ジェスチャーだけのあいさつを見せる</w:t>
            </w:r>
          </w:p>
        </w:tc>
      </w:tr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25–37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Greeting trip: first half 5 min, change roles (1 min), second half 5 min. Students greet, then sign each other's passports.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あいさつの旅。前半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分→交代（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分）→後半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分→席へ（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分）。交わしたら、パスポートにサイン（ひらがな）。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Change roles.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こうたい</w:t>
            </w:r>
          </w:p>
        </w:tc>
        <w:tc>
          <w:tcPr>
            <w:tcW w:w="12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Stands at the special booth, greets students who come, and signs their passports. Does not record.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スペシャルブースで来た子とあいさつしてサイン（記録はしない）</w:t>
            </w:r>
          </w:p>
        </w:tc>
      </w:tr>
      <w:tr>
        <w:trPr>
          <w:cantSplit/>
        </w:trPr>
        <w:tc>
          <w:tcPr>
            <w:tcW w:w="5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37–45</w:t>
            </w:r>
          </w:p>
        </w:tc>
        <w:tc>
          <w:tcPr>
            <w:tcW w:w="13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Reflection card: the unit summary (self-check, a moment that worked, what next).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ふりかえりカードをくばり、まとめ。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つのできたことに◎○△、「つたわった！」場面と「つぎへ」、毎時間の欄に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</w:t>
            </w:r>
          </w:p>
        </w:tc>
        <w:tc>
          <w:tcPr>
            <w:tcW w:w="125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</w:t>
            </w:r>
          </w:p>
        </w:tc>
        <w:tc>
          <w:tcPr>
            <w:tcW w:w="12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Gives one short, positive comment.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ひとことほめる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3</w:t>
      </w:r>
      <w:r>
        <w:rPr>
          <w:rFonts w:ascii="UD デジタル 教科書体 NP-R" w:hAnsi="UD デジタル 教科書体 NP-R" w:eastAsia="UD デジタル 教科書体 N-R"/>
          <w:sz w:val="24"/>
        </w:rPr>
        <w:t>　</w:t>
      </w:r>
      <w:r>
        <w:rPr>
          <w:rFonts w:ascii="UD デジタル 教科書体 NP-R" w:hAnsi="UD デジタル 教科書体 NP-R" w:eastAsia="UD デジタル 教科書体 N-R"/>
          <w:sz w:val="24"/>
        </w:rPr>
        <w:t>Board</w:t>
      </w:r>
      <w:r>
        <w:rPr>
          <w:rFonts w:ascii="UD デジタル 教科書体 NP-R" w:hAnsi="UD デジタル 教科書体 NP-R" w:eastAsia="UD デジタル 教科書体 N-R"/>
          <w:sz w:val="24"/>
        </w:rPr>
        <w:t>／板書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58"/>
        <w:gridCol w:w="1574"/>
        <w:gridCol w:w="1719"/>
      </w:tblGrid>
      <w:tr>
        <w:trPr>
          <w:cantSplit/>
          <w:tblHeader/>
        </w:trPr>
        <w:tc>
          <w:tcPr>
            <w:tcW w:w="11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Left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／左</w:t>
            </w:r>
          </w:p>
        </w:tc>
        <w:tc>
          <w:tcPr>
            <w:tcW w:w="157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Center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／中</w:t>
            </w:r>
          </w:p>
        </w:tc>
        <w:tc>
          <w:tcPr>
            <w:tcW w:w="171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Right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／右：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Booth map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／ブースの ちず</w:t>
            </w:r>
          </w:p>
        </w:tc>
      </w:tr>
      <w:tr>
        <w:trPr/>
        <w:tc>
          <w:tcPr>
            <w:tcW w:w="11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Date and lesson number (Lesson 2)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（日付・だい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じ）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Today's goal (with the Namaste picture)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（めあて（ナマステの絵をそえる））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：じぶんから、せかいの あいさつを かわそう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Class motto: "Differences are interesting."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（合言葉「ちがいは おもしろい」）</w:t>
            </w:r>
          </w:p>
        </w:tc>
        <w:tc>
          <w:tcPr>
            <w:tcW w:w="157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Eight greeting cards (the same as the booth cards)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（あいさつカード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枚（提示用。ブースのカードと同じ））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Role cards "traveler" and "booth keeper" in kana, with a two-way arrow (no English sentences)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（役の札「たびびと」「ブースばん」と、入れかわりの⇄（英文は書かない））</w:t>
            </w:r>
          </w:p>
        </w:tc>
        <w:tc>
          <w:tcPr>
            <w:tcW w:w="171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A map of the classroom with booths 1 to 8 (card numbers) and the group that keeps each booth in each half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（教室の図に、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のブースの場所（カードの番号で）と、前半・後半にそこに立つ班の番号）</w:t>
            </w:r>
          </w:p>
        </w:tc>
      </w:tr>
      <w:tr>
        <w:trPr>
          <w:cantSplit/>
        </w:trPr>
        <w:tc>
          <w:tcPr>
            <w:tcW w:w="4451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Next to the board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／黒板の横：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Booth cards on the classroom walls (eight places)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（ブースのカード（教室の壁の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か所））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TV only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／映すだけ：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How to play and the signal to change roles (shown on the TV only)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（やり方・前半と後半の合図（映すだけ））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Do not write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／書かないもの：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How many booths students visited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（まわったブースの数）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9"/>
              </w:rPr>
              <w:t>Students' names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（児童の名前）</w:t>
            </w:r>
          </w:p>
        </w:tc>
      </w:tr>
    </w:tbl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What to observe</w:t>
      </w:r>
      <w:r>
        <w:rPr>
          <w:rFonts w:ascii="UD デジタル 教科書体 NP-R" w:hAnsi="UD デジタル 教科書体 NP-R" w:eastAsia="UD デジタル 教科書体 N-R"/>
          <w:sz w:val="24"/>
        </w:rPr>
        <w:t>／見てほしいこと（記録は担任がする）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As a traveler, does the student start the greeting on their own, choosing the greeting of that booth?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Does the student say the greeting as practiced, or answer with the same greeting? (A student who gets stuck may use a gesture only.)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8"/>
        </w:rPr>
        <w:t>(The HRT records. The ALT does not record.)</w:t>
      </w:r>
      <w:r>
        <w:rPr>
          <w:rFonts w:ascii="UD デジタル 教科書体 NP-R" w:hAnsi="UD デジタル 教科書体 NP-R" w:eastAsia="UD デジタル 教科書体 N-R"/>
          <w:sz w:val="18"/>
        </w:rPr>
        <w:t>　評価は担任がします。</w:t>
      </w:r>
      <w:r>
        <w:rPr>
          <w:rFonts w:ascii="UD デジタル 教科書体 NP-R" w:hAnsi="UD デジタル 教科書体 NP-R" w:eastAsia="UD デジタル 教科書体 N-R"/>
          <w:sz w:val="18"/>
        </w:rPr>
        <w:t xml:space="preserve">ALT </w:t>
      </w:r>
      <w:r>
        <w:rPr>
          <w:rFonts w:ascii="UD デジタル 教科書体 NP-R" w:hAnsi="UD デジタル 教科書体 NP-R" w:eastAsia="UD デジタル 教科書体 N-R"/>
          <w:sz w:val="18"/>
        </w:rPr>
        <w:t>に記録はつけてもらいません。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>Not judged</w:t>
      </w:r>
      <w:r>
        <w:rPr>
          <w:rFonts w:ascii="UD デジタル 教科書体 NP-R" w:hAnsi="UD デジタル 教科書体 NP-R" w:eastAsia="UD デジタル 教科書体 N-R"/>
          <w:sz w:val="21"/>
        </w:rPr>
        <w:t>／評価に入れないこと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・</w:t>
      </w:r>
      <w:r>
        <w:rPr>
          <w:rFonts w:ascii="UD デジタル 教科書体 NP-R" w:hAnsi="UD デジタル 教科書体 NP-R" w:eastAsia="UD デジタル 教科書体 N-R"/>
          <w:sz w:val="19"/>
        </w:rPr>
        <w:t>Correct pronunciation (katakana-style is OK)</w:t>
      </w:r>
      <w:r>
        <w:rPr>
          <w:rFonts w:ascii="UD デジタル 教科書体 NP-R" w:hAnsi="UD デジタル 教科書体 NP-R" w:eastAsia="UD デジタル 教科書体 N-R"/>
          <w:sz w:val="19"/>
        </w:rPr>
        <w:t>（発音の正しさ（カタカナ読みでよい））</w:t>
      </w:r>
      <w:r>
        <w:rPr>
          <w:rFonts w:ascii="UD デジタル 教科書体 NP-R" w:hAnsi="UD デジタル 教科書体 NP-R" w:eastAsia="UD デジタル 教科書体 N-R"/>
          <w:sz w:val="19"/>
        </w:rPr>
        <w:br/>
      </w:r>
      <w:r>
        <w:rPr>
          <w:rFonts w:ascii="UD デジタル 教科書体 NP-R" w:hAnsi="UD デジタル 教科書体 NP-R" w:eastAsia="UD デジタル 教科書体 N-R"/>
          <w:sz w:val="19"/>
        </w:rPr>
        <w:t>・</w:t>
      </w:r>
      <w:r>
        <w:rPr>
          <w:rFonts w:ascii="UD デジタル 教科書体 NP-R" w:hAnsi="UD デジタル 教科書体 NP-R" w:eastAsia="UD デジタル 教科書体 N-R"/>
          <w:sz w:val="19"/>
        </w:rPr>
        <w:t>How many booths students visited and how many boxes are filled</w:t>
      </w:r>
      <w:r>
        <w:rPr>
          <w:rFonts w:ascii="UD デジタル 教科書体 NP-R" w:hAnsi="UD デジタル 教科書体 NP-R" w:eastAsia="UD デジタル 教科書体 N-R"/>
          <w:sz w:val="19"/>
        </w:rPr>
        <w:t>（まわったブースの数・うまったわくの数）</w:t>
      </w:r>
      <w:r>
        <w:rPr>
          <w:rFonts w:ascii="UD デジタル 教科書体 NP-R" w:hAnsi="UD デジタル 教科書体 NP-R" w:eastAsia="UD デジタル 教科書体 N-R"/>
          <w:sz w:val="19"/>
        </w:rPr>
        <w:br/>
      </w:r>
      <w:r>
        <w:rPr>
          <w:rFonts w:ascii="UD デジタル 教科書体 NP-R" w:hAnsi="UD デジタル 教科書体 NP-R" w:eastAsia="UD デジタル 教科書体 N-R"/>
          <w:sz w:val="19"/>
        </w:rPr>
        <w:t>・</w:t>
      </w:r>
      <w:r>
        <w:rPr>
          <w:rFonts w:ascii="UD デジタル 教科書体 NP-R" w:hAnsi="UD デジタル 教科書体 NP-R" w:eastAsia="UD デジタル 教科書体 N-R"/>
          <w:sz w:val="19"/>
        </w:rPr>
        <w:t>How much and how neatly students write on the reflection card</w:t>
      </w:r>
      <w:r>
        <w:rPr>
          <w:rFonts w:ascii="UD デジタル 教科書体 NP-R" w:hAnsi="UD デジタル 教科書体 NP-R" w:eastAsia="UD デジタル 教科書体 N-R"/>
          <w:sz w:val="19"/>
        </w:rPr>
        <w:t>（ふりかえりカードの字の量とていねいさ）</w:t>
      </w:r>
      <w:r>
        <w:rPr>
          <w:rFonts w:ascii="UD デジタル 教科書体 NP-R" w:hAnsi="UD デジタル 教科書体 NP-R" w:eastAsia="UD デジタル 教科書体 N-R"/>
          <w:sz w:val="19"/>
        </w:rPr>
        <w:br/>
      </w:r>
      <w:r>
        <w:rPr>
          <w:rFonts w:ascii="UD デジタル 教科書体 NP-R" w:hAnsi="UD デジタル 教科書体 NP-R" w:eastAsia="UD デジタル 教科書体 N-R"/>
          <w:sz w:val="19"/>
        </w:rPr>
        <w:t>・</w:t>
      </w:r>
      <w:r>
        <w:rPr>
          <w:rFonts w:ascii="UD デジタル 教科書体 NP-R" w:hAnsi="UD デジタル 教科書体 NP-R" w:eastAsia="UD デジタル 教科書体 N-R"/>
          <w:sz w:val="19"/>
        </w:rPr>
        <w:t>Eye contact, voice volume and hand-raising</w:t>
      </w:r>
      <w:r>
        <w:rPr>
          <w:rFonts w:ascii="UD デジタル 教科書体 NP-R" w:hAnsi="UD デジタル 教科書体 NP-R" w:eastAsia="UD デジタル 教科書体 N-R"/>
          <w:sz w:val="19"/>
        </w:rPr>
        <w:t>（目線・声の大きさ・挙手）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Please don't</w:t>
      </w:r>
      <w:r>
        <w:rPr>
          <w:rFonts w:ascii="UD デジタル 教科書体 NP-R" w:hAnsi="UD デジタル 教科書体 NP-R" w:eastAsia="UD デジタル 教科書体 N-R"/>
          <w:sz w:val="24"/>
        </w:rPr>
        <w:t>／お願いしないこと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Please don't ask students which countries they have visited.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Please don't count how many booths students visited.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Please don't correct students' pronunciation. Katakana-style pronunciation is OK.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Please don't ask a student with roots in another country to teach or model their language, unless the student wants to and the HRT has talked with them first.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Please don't ask one student to stand alone in front of the class.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Please don't rank students, groups or their work.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Please don't write English sentences on the board or the screen.</w:t>
      </w:r>
    </w:p>
    <w:sectPr>
      <w:footerReference w:type="default" r:id="rId5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UD デジタル 教科書体 NP-R" w:hAnsi="UD デジタル 教科書体 NP-R" w:eastAsia="UD デジタル 教科書体 N-R"/>
        <w:sz w:val="16"/>
      </w:rPr>
      <w:t>英語教材ラボ 小学校版　https://eigo-kyozai-lab.com　eigo-kyozai-lab.com/elementary/shidoan/es4-world/kenkyu　校内研究・研究会で参観者に配るための印刷は自由です（ネットへの掲載・販売はご遠慮ください）</w:t>
    </w:r>
  </w:p>
</w:ft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6"/>
    <w:next w:val="BodyText"/>
    <w:qFormat/>
    <w:pPr/>
    <w:rPr>
      <w:b/>
      <w:bCs/>
      <w:sz w:val="48"/>
      <w:szCs w:val="48"/>
    </w:rPr>
  </w:style>
  <w:style w:type="paragraph" w:styleId="Heading2">
    <w:name w:val="heading 2"/>
    <w:basedOn w:val="Style16"/>
    <w:next w:val="BodyText"/>
    <w:qFormat/>
    <w:pPr>
      <w:spacing w:before="200" w:after="120"/>
      <w:outlineLvl w:val="1"/>
    </w:pPr>
    <w:rPr>
      <w:rFonts w:ascii="Liberation Serif" w:hAnsi="Liberation Serif" w:eastAsia="Noto Serif JP" w:cs="Arial"/>
      <w:b/>
      <w:bCs/>
      <w:sz w:val="36"/>
      <w:szCs w:val="36"/>
    </w:rPr>
  </w:style>
  <w:style w:type="paragraph" w:styleId="Heading3">
    <w:name w:val="heading 3"/>
    <w:basedOn w:val="Style16"/>
    <w:next w:val="BodyText"/>
    <w:qFormat/>
    <w:pPr>
      <w:spacing w:before="140" w:after="120"/>
      <w:outlineLvl w:val="2"/>
    </w:pPr>
    <w:rPr>
      <w:rFonts w:ascii="Liberation Serif" w:hAnsi="Liberation Serif" w:eastAsia="Noto Serif JP" w:cs="Arial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>
    <w:name w:val="文末脚注番号"/>
    <w:qFormat/>
    <w:rPr/>
  </w:style>
  <w:style w:type="character" w:styleId="Style12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3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4">
    <w:name w:val="表の内容"/>
    <w:basedOn w:val="BodyText"/>
    <w:qFormat/>
    <w:pPr/>
    <w:rPr/>
  </w:style>
  <w:style w:type="paragraph" w:styleId="Style15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6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7">
    <w:name w:val="表の見出し"/>
    <w:basedOn w:val="Style14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第4学年 外国語活動 せかいの あいさつ 研究授業の細案（日英併記版）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